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00" w:type="pct"/>
        <w:tblCellSpacing w:w="0" w:type="dxa"/>
        <w:tblInd w:w="0" w:type="dxa"/>
        <w:tblLayout w:type="autofit"/>
        <w:tblCellMar>
          <w:top w:w="0" w:type="dxa"/>
          <w:left w:w="0" w:type="dxa"/>
          <w:bottom w:w="0" w:type="dxa"/>
          <w:right w:w="0" w:type="dxa"/>
        </w:tblCellMar>
      </w:tblPr>
      <w:tblGrid>
        <w:gridCol w:w="8306"/>
      </w:tblGrid>
      <w:tr w14:paraId="6C5264ED">
        <w:tblPrEx>
          <w:tblCellMar>
            <w:top w:w="0" w:type="dxa"/>
            <w:left w:w="0" w:type="dxa"/>
            <w:bottom w:w="0" w:type="dxa"/>
            <w:right w:w="0" w:type="dxa"/>
          </w:tblCellMar>
        </w:tblPrEx>
        <w:trPr>
          <w:trHeight w:val="7500" w:hRule="atLeast"/>
          <w:tblCellSpacing w:w="0" w:type="dxa"/>
        </w:trPr>
        <w:tc>
          <w:tcPr>
            <w:tcW w:w="0" w:type="auto"/>
            <w:tcBorders>
              <w:top w:val="nil"/>
              <w:left w:val="nil"/>
              <w:bottom w:val="nil"/>
              <w:right w:val="nil"/>
            </w:tcBorders>
          </w:tcPr>
          <w:p w14:paraId="5F671058">
            <w:pPr>
              <w:widowControl/>
              <w:spacing w:line="600" w:lineRule="atLeast"/>
              <w:jc w:val="center"/>
              <w:rPr>
                <w:rFonts w:hint="eastAsia" w:ascii="宋体" w:hAnsi="宋体" w:eastAsia="宋体" w:cs="宋体"/>
                <w:color w:val="222222"/>
                <w:kern w:val="0"/>
                <w:sz w:val="27"/>
                <w:szCs w:val="27"/>
              </w:rPr>
            </w:pPr>
            <w:r>
              <w:rPr>
                <w:rFonts w:hint="eastAsia" w:ascii="方正小标宋简体" w:hAnsi="宋体" w:eastAsia="方正小标宋简体" w:cs="宋体"/>
                <w:color w:val="222222"/>
                <w:kern w:val="0"/>
                <w:sz w:val="44"/>
                <w:szCs w:val="44"/>
                <w:lang w:eastAsia="zh-CN"/>
              </w:rPr>
              <w:t>职业健康安全</w:t>
            </w:r>
            <w:r>
              <w:rPr>
                <w:rFonts w:hint="eastAsia" w:ascii="方正小标宋简体" w:hAnsi="宋体" w:eastAsia="方正小标宋简体" w:cs="宋体"/>
                <w:color w:val="222222"/>
                <w:kern w:val="0"/>
                <w:sz w:val="44"/>
                <w:szCs w:val="44"/>
              </w:rPr>
              <w:t>管理体系认证规则</w:t>
            </w:r>
          </w:p>
          <w:p w14:paraId="6A180844">
            <w:pPr>
              <w:widowControl/>
              <w:spacing w:line="600" w:lineRule="atLeast"/>
              <w:jc w:val="center"/>
              <w:rPr>
                <w:rFonts w:ascii="宋体" w:hAnsi="宋体" w:eastAsia="宋体" w:cs="宋体"/>
                <w:color w:val="222222"/>
                <w:kern w:val="0"/>
                <w:sz w:val="27"/>
                <w:szCs w:val="27"/>
              </w:rPr>
            </w:pPr>
            <w:r>
              <w:rPr>
                <w:rFonts w:hint="eastAsia" w:ascii="仿宋" w:hAnsi="宋体" w:eastAsia="仿宋" w:cs="宋体"/>
                <w:color w:val="222222"/>
                <w:kern w:val="0"/>
                <w:sz w:val="32"/>
                <w:szCs w:val="32"/>
              </w:rPr>
              <w:t> </w:t>
            </w:r>
          </w:p>
          <w:p w14:paraId="223460D3">
            <w:pPr>
              <w:widowControl/>
              <w:spacing w:line="600" w:lineRule="atLeast"/>
              <w:jc w:val="center"/>
              <w:rPr>
                <w:rFonts w:ascii="宋体" w:hAnsi="宋体" w:eastAsia="宋体" w:cs="宋体"/>
                <w:color w:val="222222"/>
                <w:kern w:val="0"/>
                <w:sz w:val="27"/>
                <w:szCs w:val="27"/>
              </w:rPr>
            </w:pPr>
            <w:r>
              <w:rPr>
                <w:rFonts w:hint="eastAsia" w:ascii="仿宋" w:hAnsi="宋体" w:eastAsia="仿宋" w:cs="宋体"/>
                <w:color w:val="222222"/>
                <w:kern w:val="0"/>
                <w:sz w:val="32"/>
                <w:szCs w:val="32"/>
              </w:rPr>
              <w:t>目  录</w:t>
            </w:r>
          </w:p>
          <w:p w14:paraId="54105EF8">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1.适用范围</w:t>
            </w:r>
          </w:p>
          <w:p w14:paraId="4EF89058">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2.对认证机构的基本要求</w:t>
            </w:r>
          </w:p>
          <w:p w14:paraId="25AB4958">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3.对认证审核人员的基本要求</w:t>
            </w:r>
          </w:p>
          <w:p w14:paraId="7B40FCD1">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4.初次认证程序</w:t>
            </w:r>
          </w:p>
          <w:p w14:paraId="60E9DFF5">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5.监督审核程序</w:t>
            </w:r>
          </w:p>
          <w:p w14:paraId="50B24364">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6.再认证程序</w:t>
            </w:r>
          </w:p>
          <w:p w14:paraId="128CCE68">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7.暂停或撤销认证证书</w:t>
            </w:r>
          </w:p>
          <w:p w14:paraId="4737A9D2">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8.认证证书要求</w:t>
            </w:r>
          </w:p>
          <w:p w14:paraId="01B7854B">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9.与其他管理体系的结合审核</w:t>
            </w:r>
          </w:p>
          <w:p w14:paraId="57B523A3">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10.受理转换认证证书</w:t>
            </w:r>
          </w:p>
          <w:p w14:paraId="3A8C919C">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11.受理组织的申诉</w:t>
            </w:r>
          </w:p>
          <w:p w14:paraId="085DB1F3">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12.认证记录的管理</w:t>
            </w:r>
          </w:p>
          <w:p w14:paraId="2A07DB90">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13.其他</w:t>
            </w:r>
          </w:p>
          <w:p w14:paraId="003BDC7F">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附录A </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管理体系认证审核时间要求</w:t>
            </w:r>
          </w:p>
          <w:p w14:paraId="38AF3F43">
            <w:pPr>
              <w:widowControl/>
              <w:spacing w:line="469" w:lineRule="atLeast"/>
              <w:jc w:val="center"/>
              <w:rPr>
                <w:rFonts w:ascii="宋体" w:hAnsi="宋体" w:eastAsia="宋体" w:cs="宋体"/>
                <w:color w:val="222222"/>
                <w:kern w:val="0"/>
                <w:sz w:val="27"/>
                <w:szCs w:val="27"/>
              </w:rPr>
            </w:pPr>
            <w:r>
              <w:rPr>
                <w:rFonts w:ascii="宋体" w:hAnsi="宋体" w:eastAsia="宋体" w:cs="宋体"/>
                <w:color w:val="222222"/>
                <w:kern w:val="0"/>
                <w:sz w:val="28"/>
                <w:szCs w:val="28"/>
              </w:rPr>
              <w:t> </w:t>
            </w:r>
          </w:p>
          <w:p w14:paraId="3CFCCBC3">
            <w:pPr>
              <w:widowControl/>
              <w:spacing w:line="560" w:lineRule="atLeast"/>
              <w:ind w:firstLine="560"/>
              <w:jc w:val="left"/>
              <w:rPr>
                <w:rFonts w:ascii="宋体" w:hAnsi="宋体" w:eastAsia="宋体" w:cs="宋体"/>
                <w:color w:val="222222"/>
                <w:kern w:val="0"/>
                <w:sz w:val="27"/>
                <w:szCs w:val="27"/>
              </w:rPr>
            </w:pPr>
            <w:r>
              <w:rPr>
                <w:rFonts w:hint="eastAsia" w:ascii="仿宋" w:hAnsi="微软雅黑" w:eastAsia="仿宋" w:cs="宋体"/>
                <w:color w:val="222222"/>
                <w:kern w:val="0"/>
                <w:sz w:val="28"/>
                <w:szCs w:val="28"/>
              </w:rPr>
              <w:br w:type="page"/>
            </w:r>
            <w:r>
              <w:rPr>
                <w:rFonts w:hint="eastAsia" w:ascii="方正仿宋简体" w:hAnsi="宋体" w:eastAsia="方正仿宋简体" w:cs="宋体"/>
                <w:color w:val="222222"/>
                <w:kern w:val="0"/>
                <w:sz w:val="32"/>
                <w:szCs w:val="32"/>
              </w:rPr>
              <w:t>1适用范围</w:t>
            </w:r>
          </w:p>
          <w:p w14:paraId="44F2405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1.1本规则用于规范依据</w:t>
            </w:r>
            <w:bookmarkStart w:id="2" w:name="_GoBack"/>
            <w:bookmarkEnd w:id="2"/>
            <w:r>
              <w:rPr>
                <w:rFonts w:hint="eastAsia" w:ascii="方正仿宋简体" w:hAnsi="宋体" w:eastAsia="方正仿宋简体" w:cs="宋体"/>
                <w:color w:val="222222"/>
                <w:kern w:val="0"/>
                <w:sz w:val="32"/>
                <w:szCs w:val="32"/>
                <w:lang w:eastAsia="zh-CN"/>
              </w:rPr>
              <w:t>GB/T 45001/ISO 45001</w:t>
            </w:r>
            <w:r>
              <w:rPr>
                <w:rFonts w:hint="eastAsia" w:ascii="方正仿宋简体" w:hAnsi="宋体" w:eastAsia="方正仿宋简体" w:cs="宋体"/>
                <w:color w:val="222222"/>
                <w:kern w:val="0"/>
                <w:sz w:val="32"/>
                <w:szCs w:val="32"/>
              </w:rPr>
              <w:t>《</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管理体系要求》标准在中国境内开展的</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管理体系认证活动。</w:t>
            </w:r>
          </w:p>
          <w:p w14:paraId="7F0BB80D">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1.2本规则依据认证认可相关法律法规，结合相关技术标准，对</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管理体系认证实施过程作出具体规定，明确认证机构对认证过程的管理责任，保证</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管理体系认证活动的规范有效。</w:t>
            </w:r>
          </w:p>
          <w:p w14:paraId="5FC83EC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1.3本规则是认证机构在</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管理体系认证活动中的基本要求，相关机构在该项认证活动中应当遵守本规则。</w:t>
            </w:r>
          </w:p>
          <w:p w14:paraId="765D76B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2对认证机构的基本要求</w:t>
            </w:r>
          </w:p>
          <w:p w14:paraId="269F2E9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2.1获得国家认监委批准、取得从事</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管理体系认证的资质。</w:t>
            </w:r>
          </w:p>
          <w:p w14:paraId="5C40718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2.2认证能力、内部管理和工作体系符合GB/T 27021/ISO/IEC 17021-1《合格评定 管理体系审核认证机构要求》。</w:t>
            </w:r>
          </w:p>
          <w:p w14:paraId="1F016BB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2.3建立内部制约、监督和责任机制，实现培训（包括相关增值服务）、审核和作出认证决定等工作环节相互分开，符合认证公正性要求。</w:t>
            </w:r>
          </w:p>
          <w:p w14:paraId="5208E50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2.4鼓励认证机构通过国家认监委确定的认可机构的认可，证明其认证能力、内部管理和工作体系符合GB/T 27021/ISO/IEC 17021-1《合格评定 管理体系审核认证机构要求》。</w:t>
            </w:r>
          </w:p>
          <w:p w14:paraId="25423F2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2.5不得将申请认证的组织（以下简称申请组织）是否获得认证与参与认证审核的审核员及其他人员的薪酬挂钩。</w:t>
            </w:r>
          </w:p>
          <w:p w14:paraId="580DFC9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3对认证审核人员的基本要求</w:t>
            </w:r>
          </w:p>
          <w:p w14:paraId="0A1B098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3.1认证审核员应当取得国家认监委确定的认证人员注册机构颁发的</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管理体系审核员注册资格。</w:t>
            </w:r>
          </w:p>
          <w:p w14:paraId="4CB7BFF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3.2认证人员应当遵守与从业相关的法律法规，对认证审核活动及相关认证审核记录和认证审核报告的真实性承担相应的法律责任。</w:t>
            </w:r>
          </w:p>
          <w:p w14:paraId="57A84C2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4初次认证程序 </w:t>
            </w:r>
          </w:p>
          <w:p w14:paraId="5829761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4.1受理认证申请</w:t>
            </w:r>
          </w:p>
          <w:p w14:paraId="1F31FF7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4.1.1认证机构应向申请组织至少公开以下信息：</w:t>
            </w:r>
          </w:p>
          <w:p w14:paraId="5BBF336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（1）可开展认证业务的范围，以及获得认可的情况。</w:t>
            </w:r>
          </w:p>
          <w:p w14:paraId="20BAA29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（2）本规则的完整内容。</w:t>
            </w:r>
          </w:p>
          <w:p w14:paraId="39974E8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（3）认证证书样式。</w:t>
            </w:r>
          </w:p>
          <w:p w14:paraId="2866019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（4）对认证过程的申投诉规定。</w:t>
            </w:r>
          </w:p>
          <w:p w14:paraId="1C73BA1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4.1.2认证机构应当要求申请组织至少提交以下资料：</w:t>
            </w:r>
          </w:p>
          <w:p w14:paraId="0455CAD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（1）认证申请书，申请书应包括申请认证的生产、经营或服务活动范围及活动情况的说明。</w:t>
            </w:r>
          </w:p>
          <w:p w14:paraId="31AED97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（2）法律地位的证明文件的复印件。若</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管理体系覆盖多场所活动，应附每个场所的法律地位证明文件的复印件（适用时）。</w:t>
            </w:r>
          </w:p>
          <w:p w14:paraId="28CB259C">
            <w:pPr>
              <w:widowControl/>
              <w:spacing w:line="560" w:lineRule="atLeast"/>
              <w:ind w:firstLine="614"/>
              <w:jc w:val="left"/>
              <w:rPr>
                <w:rFonts w:ascii="微软雅黑" w:hAnsi="微软雅黑" w:eastAsia="微软雅黑" w:cs="宋体"/>
                <w:color w:val="222222"/>
                <w:kern w:val="0"/>
                <w:sz w:val="27"/>
                <w:szCs w:val="27"/>
              </w:rPr>
            </w:pPr>
            <w:r>
              <w:rPr>
                <w:rFonts w:hint="eastAsia" w:ascii="方正仿宋简体" w:hAnsi="微软雅黑" w:eastAsia="方正仿宋简体" w:cs="宋体"/>
                <w:color w:val="222222"/>
                <w:kern w:val="0"/>
                <w:sz w:val="32"/>
                <w:szCs w:val="32"/>
              </w:rPr>
              <w:t>（3）</w:t>
            </w:r>
            <w:r>
              <w:rPr>
                <w:rFonts w:hint="eastAsia" w:ascii="方正仿宋简体" w:hAnsi="微软雅黑" w:eastAsia="方正仿宋简体" w:cs="宋体"/>
                <w:color w:val="222222"/>
                <w:kern w:val="0"/>
                <w:sz w:val="32"/>
                <w:szCs w:val="32"/>
                <w:lang w:eastAsia="zh-CN"/>
              </w:rPr>
              <w:t>职业健康安全</w:t>
            </w:r>
            <w:r>
              <w:rPr>
                <w:rFonts w:hint="eastAsia" w:ascii="方正仿宋简体" w:hAnsi="微软雅黑" w:eastAsia="方正仿宋简体" w:cs="宋体"/>
                <w:color w:val="222222"/>
                <w:kern w:val="0"/>
                <w:sz w:val="32"/>
                <w:szCs w:val="32"/>
              </w:rPr>
              <w:t>管理体系覆盖的活动所涉及法律法规要求的行政许可证明、资质证书、强制性认证证书等的复印件。</w:t>
            </w:r>
          </w:p>
          <w:p w14:paraId="702EEC48">
            <w:pPr>
              <w:widowControl/>
              <w:spacing w:line="560" w:lineRule="atLeast"/>
              <w:ind w:firstLine="614"/>
              <w:jc w:val="left"/>
              <w:rPr>
                <w:rFonts w:hint="eastAsia" w:ascii="微软雅黑" w:hAnsi="微软雅黑" w:eastAsia="微软雅黑" w:cs="宋体"/>
                <w:color w:val="222222"/>
                <w:kern w:val="0"/>
                <w:sz w:val="27"/>
                <w:szCs w:val="27"/>
              </w:rPr>
            </w:pPr>
            <w:r>
              <w:rPr>
                <w:rFonts w:hint="eastAsia" w:ascii="方正仿宋简体" w:hAnsi="微软雅黑" w:eastAsia="方正仿宋简体" w:cs="宋体"/>
                <w:color w:val="222222"/>
                <w:kern w:val="0"/>
                <w:sz w:val="32"/>
                <w:szCs w:val="32"/>
              </w:rPr>
              <w:t>（4）</w:t>
            </w:r>
            <w:r>
              <w:rPr>
                <w:rFonts w:hint="eastAsia" w:ascii="方正仿宋简体" w:hAnsi="微软雅黑" w:eastAsia="方正仿宋简体" w:cs="宋体"/>
                <w:color w:val="222222"/>
                <w:kern w:val="0"/>
                <w:sz w:val="32"/>
                <w:szCs w:val="32"/>
                <w:lang w:eastAsia="zh-CN"/>
              </w:rPr>
              <w:t>职业健康安全</w:t>
            </w:r>
            <w:r>
              <w:rPr>
                <w:rFonts w:hint="eastAsia" w:ascii="方正仿宋简体" w:hAnsi="微软雅黑" w:eastAsia="方正仿宋简体" w:cs="宋体"/>
                <w:color w:val="222222"/>
                <w:kern w:val="0"/>
                <w:sz w:val="32"/>
                <w:szCs w:val="32"/>
              </w:rPr>
              <w:t>管理体系成文信息 (适用时)。</w:t>
            </w:r>
          </w:p>
          <w:p w14:paraId="38FC8672">
            <w:pPr>
              <w:widowControl/>
              <w:spacing w:line="560" w:lineRule="atLeast"/>
              <w:ind w:firstLine="614"/>
              <w:jc w:val="left"/>
              <w:rPr>
                <w:rFonts w:hint="eastAsia"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4.1.3认证机构应对申请组织提交的申请资料进行评审，根据申请认证的活动范围及场所、员工人数、完成审核所需时间和其他影响认证活动的因素，综合确定是否有能力受理认证申请。</w:t>
            </w:r>
          </w:p>
          <w:p w14:paraId="0D36143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对被执法监管部门责令停业整顿或在全国企业信用信息公示系统中被列入“严重违法企业名单”的申请组织，认证机构不应受理其认证申请。</w:t>
            </w:r>
          </w:p>
          <w:p w14:paraId="034B3C1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4.1.4对符合4.1.2、4.1.3要求的，认证机构可决定受理认证申请；对不符合上述要求的，认证机构应通知申请组织补充和完善，或者不受理认证申请。</w:t>
            </w:r>
          </w:p>
          <w:p w14:paraId="4B8220F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4.1.5签订认证合同</w:t>
            </w:r>
          </w:p>
          <w:p w14:paraId="22BB178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在实施认证审核前，认证机构应与申请组织订立具有法律效力的书面认证合同，合同应至少包含以下内容：</w:t>
            </w:r>
          </w:p>
          <w:p w14:paraId="3B12DC5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（1）申请组织获得认证后持续有效运行</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管理体系的承诺。</w:t>
            </w:r>
          </w:p>
          <w:p w14:paraId="53F0F14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（2）申请组织对遵守认证认可相关法律法规，协助认证监管部门的监督检查，对有关事项的询问和调查如实提供相关材料和信息的承诺。</w:t>
            </w:r>
          </w:p>
          <w:p w14:paraId="787A4E9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（3）申请组织承诺获得认证后发生以下情况时，应及时向认证机构通报：</w:t>
            </w:r>
          </w:p>
          <w:p w14:paraId="7804445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①客户及相关方有重大投诉。</w:t>
            </w:r>
          </w:p>
          <w:p w14:paraId="389F8A9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②生产、销售的产品或提供的服务被</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或市场监管部门认定不合格。</w:t>
            </w:r>
          </w:p>
          <w:p w14:paraId="7998F86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③发生产品和服务的</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安全事故。</w:t>
            </w:r>
          </w:p>
          <w:p w14:paraId="4A3048C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④相关情况发生变更，包括：法律地位、生产经营状况、组织状态或所有权变更；取得的行政许可资格、强制性认证或其他资质证书变更；法定代表人、最高管理者变更；生产经营或服务的工作场所变更；</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管理体系覆盖的活动范围变更；</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管理体系和重要过程的重大变更等。</w:t>
            </w:r>
          </w:p>
          <w:p w14:paraId="22EF068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⑤出现影响</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管理体系运行的其他重要情况。</w:t>
            </w:r>
          </w:p>
          <w:p w14:paraId="7DCC9AB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（4）申请组织承诺获得认证后正确使用认证证书、认证标志和有关信息，不利用</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管理体系认证证书和相关文字、符号误导公众认为其产品或服务通过认证。</w:t>
            </w:r>
          </w:p>
          <w:p w14:paraId="0C15D96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（5）拟认证的</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管理体系覆盖的生产或服务的活动范围。</w:t>
            </w:r>
          </w:p>
          <w:p w14:paraId="5092F84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（6）在认证审核实施过程及认证证书有效期内，认证机构和申请组织各自应当承担的责任、权利和义务。</w:t>
            </w:r>
          </w:p>
          <w:p w14:paraId="79E8131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（7）认证服务的费用、付费方式及违约条款。</w:t>
            </w:r>
          </w:p>
          <w:p w14:paraId="11E21B6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4.2审核策划</w:t>
            </w:r>
          </w:p>
          <w:p w14:paraId="3FC7170D">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4.2.1审核时间</w:t>
            </w:r>
          </w:p>
          <w:p w14:paraId="31BCD50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4.2.1.1为确保认证审核的完整有效，认证机构应以附录A所规定的审核时间为基础，根据申请组织</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管理体系覆盖的活动范围、特性、技术复杂程度、</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安全风险程度、认证要求和体系覆盖范围内的有效人数等情况，核算并拟定完成审核工作需要的时间。在特殊情况下，可以减少审核时间，但减少的时间不得超过附录A所规定的审核时间的 30％。</w:t>
            </w:r>
          </w:p>
          <w:p w14:paraId="358D6C4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4.2.1.2 整个审核时间中，现场审核时间不应少于总审核时间的80％。 </w:t>
            </w:r>
          </w:p>
          <w:p w14:paraId="0BC0BCA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4.2.2审核组</w:t>
            </w:r>
          </w:p>
          <w:p w14:paraId="5AEAFF7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4.2.2.1认证机构应当根据</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管理体系覆盖的活动的专业技术领域选择具备相关能力的审核员组成审核组，必要时可以选择技术专家参加审核组。审核组中的审核员承担审核任务和责任。</w:t>
            </w:r>
          </w:p>
          <w:p w14:paraId="6032D88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4.2.2.2技术专家主要负责提供认证审核的技术支持，不作为审核员实施审核，不计入审核时间，其在审核过程中的活动由审核组中的审核员承担责任。</w:t>
            </w:r>
          </w:p>
          <w:p w14:paraId="3A744DB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4.2.2.3审核组可以有实习审核员，其要在审核员的指导下参与审核，不计入审核时间，不单独出具记录等审核文件，其在审核过程中的活动由审核组中的审核员承担责任。</w:t>
            </w:r>
          </w:p>
          <w:p w14:paraId="1223702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4.2.3审核计划</w:t>
            </w:r>
          </w:p>
          <w:p w14:paraId="013FF30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4.2.3.1认证机构应为每次审核制定书面的审核计划（第一阶段审核不要求正式的审核计划）。审核计划至少包括以下内容：审核目的，审核准则，审核范围，现场审核的日期和场所，现场审核持续时间，审核组成员（其中：审核员应标明认证人员注册号;技术专家应标明专业代码、工作单位及专业技术职称）。 </w:t>
            </w:r>
          </w:p>
          <w:p w14:paraId="5544D79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4.2.3.2 如果</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管理体系覆盖范围包括在多个场所进行相同或相近的活动，且这些场所都处于申请组织授权和控制下，认证机构可以在审核中对这些场所进行抽样，但应根据相关要求实施抽样以确保对所抽样本进行的审核对</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管理体系包含的所有场所具有代表性。如果不同场所的活动存在明显差异、或不同场所间存在可能对</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管理有显著影响的区域性因素，则不能采用抽样审核的方法，应当逐一到各现场进行审核。</w:t>
            </w:r>
          </w:p>
          <w:p w14:paraId="154CA31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4.2.3.3为使现场审核活动能够观察到产品生产或服务活动情况，现场审核应安排在认证范围覆盖的产品生产或服务活动正常运行时进行。</w:t>
            </w:r>
          </w:p>
          <w:p w14:paraId="5F41F3B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4.2.3.4在审核活动开始前，审核组应将审核计划交申请组织确认，遇特殊情况临时变更计划时，应及时将变更情况通知申请组织，并协商一致。</w:t>
            </w:r>
          </w:p>
          <w:p w14:paraId="62B5079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4.3实施审核 </w:t>
            </w:r>
          </w:p>
          <w:p w14:paraId="11C2AD4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4.3.1审核组应当按照审核计划的安排完成审核工作。除不可预见的特殊情况外，审核过程中不得更换审核计划确定的审核员。</w:t>
            </w:r>
          </w:p>
          <w:p w14:paraId="214876F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4.3.2审核组应当会同申请组织按照程序顺序召开首、末次会议，申请组织的最高管理者及与</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管理体系相关的职能部门负责人员应该参加会议。参会人员应签到，审核组应当保留首、末次会议签到表。申请组织要求时，审核组成员应向申请组织出示身份证明文件。</w:t>
            </w:r>
          </w:p>
          <w:p w14:paraId="6741735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4.3.3审核过程及环节</w:t>
            </w:r>
          </w:p>
          <w:p w14:paraId="6195C07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4.3.3.1初次认证审核，分为第一、二阶段实施审核。</w:t>
            </w:r>
          </w:p>
          <w:p w14:paraId="26C160A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4.3.3.2第一阶段审核应至少覆盖以下内容： </w:t>
            </w:r>
          </w:p>
          <w:p w14:paraId="72DA152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（1）结合现场情况，确认申请组织实际情况与</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管理体系成文信息描述的一致性，特别是体系成文信息中描述的产品和服务、部门设置和职责与权限、生产或服务过程等是否与申请组织的实际情况相一致。</w:t>
            </w:r>
          </w:p>
          <w:p w14:paraId="061BAD3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（2）结合现场情况，审核申请组织理解和实施</w:t>
            </w:r>
            <w:r>
              <w:rPr>
                <w:rFonts w:hint="eastAsia" w:ascii="方正仿宋简体" w:hAnsi="宋体" w:eastAsia="方正仿宋简体" w:cs="宋体"/>
                <w:color w:val="222222"/>
                <w:kern w:val="0"/>
                <w:sz w:val="32"/>
                <w:szCs w:val="32"/>
                <w:lang w:eastAsia="zh-CN"/>
              </w:rPr>
              <w:t>GB/T 45001/ISO 45001</w:t>
            </w:r>
            <w:r>
              <w:rPr>
                <w:rFonts w:hint="eastAsia" w:ascii="方正仿宋简体" w:hAnsi="宋体" w:eastAsia="方正仿宋简体" w:cs="宋体"/>
                <w:color w:val="222222"/>
                <w:kern w:val="0"/>
                <w:sz w:val="32"/>
                <w:szCs w:val="32"/>
              </w:rPr>
              <w:t>标准要求的情况，评价</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管理体系运行过程中是否实施了内部审核与管理评审，确认</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管理体系是否已运行并且超过3个月。</w:t>
            </w:r>
          </w:p>
          <w:p w14:paraId="0FA47D1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（3）确认申请组织建立的</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管理体系覆盖的活动内容和范围、体系覆盖范围内有效人数、过程和场所，遵守适用的法律法规及强制性标准的情况。</w:t>
            </w:r>
          </w:p>
          <w:p w14:paraId="1013E10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（4）结合</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管理体系覆盖产品和服务的特点识别对</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目标的实现具有重要影响的关键点，并结合其他因素，科学确定重要审核点。</w:t>
            </w:r>
          </w:p>
          <w:p w14:paraId="33E21D1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（5）与申请组织讨论确定第二阶段审核安排。对</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管理体系成文信息不符合现场实际、相关体系运行尚未超过3个月或者无法证明超过3个月的，以及其他不具备二阶段审核条件的，不应实施二阶段审核。</w:t>
            </w:r>
          </w:p>
          <w:p w14:paraId="273DB0B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4.3.3.3在下列情况，第一阶段审核可以不在申请组织现场进行，但应记录未在现场进行的原因：</w:t>
            </w:r>
          </w:p>
          <w:p w14:paraId="0ABA295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（1）申请组织已获本认证机构颁发的其他有效认证证书，认证机构已对申请组织</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管理体系有充分了解。</w:t>
            </w:r>
          </w:p>
          <w:p w14:paraId="66CC2B2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（2）认证机构有充足的理由证明申请组织的生产经营或服务的技术特征明显、过程简单，通过对其提交文件和资料的审查可以达到第一阶段审核的目的和要求。</w:t>
            </w:r>
          </w:p>
          <w:p w14:paraId="0E6A459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（3）申请组织获得了其他经认可机构认可的认证机构颁发的有效的</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管理体系认证证书，通过对其文件和资料的审查可以达到第一阶段审核的目的和要求。</w:t>
            </w:r>
          </w:p>
          <w:p w14:paraId="69CD359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除以上情况之外，第一阶段审核应在受审核方的生产经营或服务现场进行。</w:t>
            </w:r>
          </w:p>
          <w:p w14:paraId="7795135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4.3.3.4审核组应将第一阶段审核情况形成书面文件告知申请组织。对在第二阶段审核中可能被判定为不符合项的重要关键点，要及时提醒申请组织特别关注。</w:t>
            </w:r>
          </w:p>
          <w:p w14:paraId="457F8C3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4.3.3.5第二阶段审核应当在申请组织现场进行。重点是审核</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管理体系符合</w:t>
            </w:r>
            <w:r>
              <w:rPr>
                <w:rFonts w:hint="eastAsia" w:ascii="方正仿宋简体" w:hAnsi="宋体" w:eastAsia="方正仿宋简体" w:cs="宋体"/>
                <w:color w:val="222222"/>
                <w:kern w:val="0"/>
                <w:sz w:val="32"/>
                <w:szCs w:val="32"/>
                <w:lang w:eastAsia="zh-CN"/>
              </w:rPr>
              <w:t>GB/T 45001/ISO 45001</w:t>
            </w:r>
            <w:r>
              <w:rPr>
                <w:rFonts w:hint="eastAsia" w:ascii="方正仿宋简体" w:hAnsi="宋体" w:eastAsia="方正仿宋简体" w:cs="宋体"/>
                <w:color w:val="222222"/>
                <w:kern w:val="0"/>
                <w:sz w:val="32"/>
                <w:szCs w:val="32"/>
              </w:rPr>
              <w:t>标准要求和有效运行情况，应至少覆盖以下内容：</w:t>
            </w:r>
          </w:p>
          <w:p w14:paraId="733398C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（1）在第一阶段审核中识别的重要审核点的过程控制的有效性。</w:t>
            </w:r>
          </w:p>
          <w:p w14:paraId="7E58546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（2）为实现</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方针而在相关职能、层次和过程上建立</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目标是否具体适用、可测量并得到沟通、监视。</w:t>
            </w:r>
          </w:p>
          <w:p w14:paraId="1A46E8A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（3）对</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管理体系覆盖的过程和活动的管理及控制情况。</w:t>
            </w:r>
          </w:p>
          <w:p w14:paraId="2911814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（4）申请组织实际工作记录是否真实。对于审核发现的真实性存疑的证据应予以记录并在做出审核结论及认证决定时予以考虑。</w:t>
            </w:r>
          </w:p>
          <w:p w14:paraId="502F255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（5）申请组织的内部审核和管理评审是否有效。</w:t>
            </w:r>
          </w:p>
          <w:p w14:paraId="1AC664B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4.3.4发生以下情况时，审核组应向认证机构报告，经认证机构同意后终止审核。</w:t>
            </w:r>
          </w:p>
          <w:p w14:paraId="7D830A9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（1）受审核方对审核活动不予配合，审核活动无法进行。</w:t>
            </w:r>
          </w:p>
          <w:p w14:paraId="5E46807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（2）受审核方实际情况与申请材料有重大不一致。</w:t>
            </w:r>
          </w:p>
          <w:p w14:paraId="64CDBE8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（3）其他导致审核程序无法完成的情况。</w:t>
            </w:r>
          </w:p>
          <w:p w14:paraId="6F58411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4.4审核报告</w:t>
            </w:r>
          </w:p>
          <w:p w14:paraId="489EF19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4.4.1审核组应对审核活动形成书面审核报告，由审核组组长签字。审核报告应准确、简明和清晰地描述审核活动的主要内容，至少包括以下内容：</w:t>
            </w:r>
          </w:p>
          <w:p w14:paraId="1419BFF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（1）申请组织的名称和地址。</w:t>
            </w:r>
          </w:p>
          <w:p w14:paraId="107F51E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（2）申请组织活动范围和场所。</w:t>
            </w:r>
          </w:p>
          <w:p w14:paraId="1B4CBBC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（3）审核的类型、准则和目的。</w:t>
            </w:r>
          </w:p>
          <w:p w14:paraId="15001E1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（4）审核组组长、审核组成员及其个人注册信息。</w:t>
            </w:r>
          </w:p>
          <w:p w14:paraId="03CEBFC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（5）审核活动的实施日期和地点，包括固定现场和临时现场；对偏离审核计划情况的说明，包括对审核风险及影响审核结论的不确定性的客观陈述。</w:t>
            </w:r>
          </w:p>
          <w:p w14:paraId="38F2539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（6）叙述从4.3条列明的程序及各项要求的审核工作情况，其中：对4.3.3.5条的各项审核要求应逐项描述或引用审核证据、审核发现和审核结论；对</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目标和过程及</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绩效实现情况进行评价。</w:t>
            </w:r>
          </w:p>
          <w:p w14:paraId="1F0CB34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（7）识别出的不符合项。</w:t>
            </w:r>
          </w:p>
          <w:p w14:paraId="2E80A06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（8）审核组对是否通过认证的意见建议。</w:t>
            </w:r>
          </w:p>
          <w:p w14:paraId="60C7C01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4.4.2认证机构应保留用于证实审核报告中相关信息的证据。</w:t>
            </w:r>
          </w:p>
          <w:p w14:paraId="3E9FBCE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4.4.3认证机构应在作出认证决定后30个工作日内将审核报告提交申请组织，并保留签收或提交的证据。</w:t>
            </w:r>
          </w:p>
          <w:p w14:paraId="68A0D85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4.4.4对终止审核的项目，审核组应将已开展的工作情况形成报告，认证机构应将此报告及终止审核的原因提交给申请组织，并保留签收或提交的证据。</w:t>
            </w:r>
          </w:p>
          <w:p w14:paraId="076CF85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4.5不符合项的纠正和纠正措施及其结果的验证</w:t>
            </w:r>
          </w:p>
          <w:p w14:paraId="13E6C22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4.5.1对审核中发现的不符合项，认证机构应要求申请组织分析原因，并提出纠正和纠正措施。对于严重不符合，应要求申请组织在最多不超过6个月期限内采取纠正和纠正措施。认证机构应对申请组织所采取的纠正和纠正措施及其结果的有效性进行验证。如果未能在第二阶段结束后6个月内验证对严重不符合实施的纠正和纠正措施，则应按4.6.5条处理，或者按照4.3.3.5条重新实施第二阶段审核。</w:t>
            </w:r>
          </w:p>
          <w:p w14:paraId="7A3EAD3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4.6认证决定</w:t>
            </w:r>
          </w:p>
          <w:p w14:paraId="22B1E4C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4.6.1认证机构应该在对审核报告、不符合项的纠正和纠正措施及其结果进行综合评价基础上，作出认证决定。</w:t>
            </w:r>
          </w:p>
          <w:p w14:paraId="0067A04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4.6.2认证决定人员应为认证机构管理控制下的人员，审核组成员不得参与对审核项目的认证决定。</w:t>
            </w:r>
          </w:p>
          <w:p w14:paraId="38E509D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4.6.3认证机构在作出认证决定前应确认如下情形：</w:t>
            </w:r>
          </w:p>
          <w:p w14:paraId="7D83901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（1）审核报告符合本规则第4.4条要求，审核组提供的审核报告及其他信息能够满足作出认证决定所需要的信息。</w:t>
            </w:r>
          </w:p>
          <w:p w14:paraId="4AD2AE4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（2）反映以下问题的不符合项，认证机构已评审、接受并验证了纠正和纠正措施的有效性。</w:t>
            </w:r>
          </w:p>
          <w:p w14:paraId="3E548E5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①在持续改进</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管理体系的有效性方面存在缺陷，实现</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目标有重大疑问。</w:t>
            </w:r>
          </w:p>
          <w:p w14:paraId="3A7ED47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②制定的</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目标不可测量、或测量方法不明确。</w:t>
            </w:r>
          </w:p>
          <w:p w14:paraId="71F8F68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③对实现</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目标具有重要影响的关键点的监视和测量未有效运行，或者对这些关键点的报告或评审记录不完整或无效。</w:t>
            </w:r>
          </w:p>
          <w:p w14:paraId="72448C4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④其他严重不符合项。</w:t>
            </w:r>
          </w:p>
          <w:p w14:paraId="0CFCC78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（3）认证机构对其他一般不符合项已评审，并接受了申请组织计划采取的纠正和纠正措施。</w:t>
            </w:r>
          </w:p>
          <w:p w14:paraId="4686961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4.6.4在满足4.6.3条要求的基础上，认证机构有充分的客观证据证明申请组织满足下列要求的，评定该申请组织符合认证要求，向其颁发认证证书。</w:t>
            </w:r>
          </w:p>
          <w:p w14:paraId="211F1AE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（1）申请组织的</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管理体系符合标准要求且运行有效。</w:t>
            </w:r>
          </w:p>
          <w:p w14:paraId="775B98E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（2）认证范围覆盖的产品和服务符合相关法律法规要求。</w:t>
            </w:r>
          </w:p>
          <w:p w14:paraId="6711115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（3）申请组织按照认证合同规定履行了相关义务。</w:t>
            </w:r>
          </w:p>
          <w:p w14:paraId="281EA1C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4.6.5申请组织不能满足上述要求或者存在以下情况的，评定该申请组织不符合认证要求，以书面形式告知申请组织并说明其未通过认证的原因。</w:t>
            </w:r>
          </w:p>
          <w:p w14:paraId="240415E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（1）受审核方的</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管理体系有重大缺陷，不符合</w:t>
            </w:r>
            <w:r>
              <w:rPr>
                <w:rFonts w:hint="eastAsia" w:ascii="方正仿宋简体" w:hAnsi="宋体" w:eastAsia="方正仿宋简体" w:cs="宋体"/>
                <w:color w:val="222222"/>
                <w:kern w:val="0"/>
                <w:sz w:val="32"/>
                <w:szCs w:val="32"/>
                <w:lang w:eastAsia="zh-CN"/>
              </w:rPr>
              <w:t>GB/T 45001/ISO 45001</w:t>
            </w:r>
            <w:r>
              <w:rPr>
                <w:rFonts w:hint="eastAsia" w:ascii="方正仿宋简体" w:hAnsi="宋体" w:eastAsia="方正仿宋简体" w:cs="宋体"/>
                <w:color w:val="222222"/>
                <w:kern w:val="0"/>
                <w:sz w:val="32"/>
                <w:szCs w:val="32"/>
              </w:rPr>
              <w:t>标准的要求。</w:t>
            </w:r>
          </w:p>
          <w:p w14:paraId="5901D25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（2）发现受审核方存在重大</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安全问题或有其他与产品和服务</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相关严重违法违规行为。</w:t>
            </w:r>
          </w:p>
          <w:p w14:paraId="73583B9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4.6.6认证机构在颁发认证证书后，应当在30个工作日内按照规定的要求将认证结果相关信息报送国家认监委。 </w:t>
            </w:r>
          </w:p>
          <w:p w14:paraId="3E67199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5监督审核程序</w:t>
            </w:r>
          </w:p>
          <w:p w14:paraId="23351C5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5.1认证机构应对持有其颁发的</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管理体系认证证书的组织（以下称获证组织）进行有效跟踪，监督获证组织持续运行</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管理体系并符合认证要求。</w:t>
            </w:r>
          </w:p>
          <w:p w14:paraId="13CF087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5.2为确保达到5.1条要求，认证机构应根据获证组织的产品和服务的</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风险程度或其他特性，确定对获证组织的监督审核的频次。</w:t>
            </w:r>
          </w:p>
          <w:p w14:paraId="184A0EF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5.2.1作为最低要求，初次认证后的第一次监督审核应在认证证书签发日起12个月内进行。此后，监督审核应至少每个日历年（应进行再认证的年份除外）进行一次，且两次监督审核的时间间隔不得超过15个月。 </w:t>
            </w:r>
          </w:p>
          <w:p w14:paraId="0ED32F2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5.2.2超过期限而未能实施监督审核的，应按7.2或7.3条处理。</w:t>
            </w:r>
          </w:p>
          <w:p w14:paraId="73357E4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5.2.3获证企业的产品在产品</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国家监督抽查中被查出不合格时，自国家质检总局发出通报起30日内，认证机构应对该企业实施监督审核。</w:t>
            </w:r>
          </w:p>
          <w:p w14:paraId="047C488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5.3监督审核的时间，应不少于按4.2.1条计算审核时间人日数的1/3。</w:t>
            </w:r>
          </w:p>
          <w:p w14:paraId="1B8739C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5.4监督审核的审核组，应符合4.2.2条和4.3.1条的要求。</w:t>
            </w:r>
          </w:p>
          <w:p w14:paraId="1A0538D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5.5监督审核应在获证组织现场进行，且应满足第4.2.3.3条确定的条件。由于市场、季节性等原因，在每次监督审核时难以覆盖所有产品和服务的，在认证证书有效期内的监督审核需覆盖认证范围内的所有产品和服务。</w:t>
            </w:r>
          </w:p>
          <w:p w14:paraId="6254BD2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5.6监督审核时至少应审核以下内容：</w:t>
            </w:r>
          </w:p>
          <w:p w14:paraId="4E8E1DA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（1）上次审核以来</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管理体系覆盖的活动及影响体系的重要变更及运行体系的资源是否有变更。</w:t>
            </w:r>
          </w:p>
          <w:p w14:paraId="3D057FC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（2）按4.3.3.2（4）条要求已识别的重要关键点是否按</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管理体系的要求在正常和有效运行。</w:t>
            </w:r>
          </w:p>
          <w:p w14:paraId="1FD632E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（3）对上次审核中确定的不符合项采取的纠正和纠正措施是否继续有效。</w:t>
            </w:r>
          </w:p>
          <w:p w14:paraId="5A4FB47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管理体系覆盖的活动涉及法律法规规定的，是否持续符合相关规定。</w:t>
            </w:r>
          </w:p>
          <w:p w14:paraId="78FB175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目标及</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绩效是否达到</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管理体系确定值。如果没有达到，获证组织是否运行内审机制识别了原因、是否运行管理评审机制确定并实施了改进措施。</w:t>
            </w:r>
          </w:p>
          <w:p w14:paraId="348C1CB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（6）获证组织对认证标志的使用或对认证资格的引用是否符合《认证认可条例》及其他相关规定。</w:t>
            </w:r>
          </w:p>
          <w:p w14:paraId="2A1620A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（7）内部审核和管理评审是否规范和有效。</w:t>
            </w:r>
          </w:p>
          <w:p w14:paraId="58325F8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（8）是否及时接受和处理投诉。</w:t>
            </w:r>
          </w:p>
          <w:p w14:paraId="2449893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（9）针对体系运行中发现的问题或投诉，及时制定并实施了有效的改进措施。</w:t>
            </w:r>
          </w:p>
          <w:p w14:paraId="476C945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5.7在监督审核中发现的不符合项，认证机构应要求获证组织分析原因，规定时限要求获证组织完成纠正和纠正措施并提供纠正和纠正措施有效性的证据。</w:t>
            </w:r>
          </w:p>
          <w:p w14:paraId="43411C2D">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认证机构应采用适宜的方式及时验证获证组织对不符合项进行处置的效果。</w:t>
            </w:r>
          </w:p>
          <w:p w14:paraId="113DCF7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5.8 监督审核的审核报告，应按5.6条列明的审核要求逐项描述或引用审核证据、审核发现和审核结论。</w:t>
            </w:r>
          </w:p>
          <w:p w14:paraId="11DA945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5.9 认证机构根据监督审核报告及其他相关信息，作出继续保持或暂停、撤销认证证书的决定。</w:t>
            </w:r>
          </w:p>
          <w:p w14:paraId="1D6E565D">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6再认证程序</w:t>
            </w:r>
          </w:p>
          <w:p w14:paraId="57D2E5D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6.1认证证书期满前，若获证组织申请继续持有认证证书，认证机构应当实施再认证审核，并决定是否延续认证证书。</w:t>
            </w:r>
          </w:p>
          <w:p w14:paraId="0C03CCE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6.2认证机构应按4.2.2条和4.3.1条要求组成审核组。按照4.2.3条要求并结合历次监督审核情况，制定再认证审核计划交审核组实施。</w:t>
            </w:r>
          </w:p>
          <w:p w14:paraId="7223DBF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在</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 xml:space="preserve">管理体系及获证组织的内部和外部环境无重大变更时，再认证审核可省略第一阶段审核，但审核时间应不少于按4.2.1条计算人日数的2/3。 </w:t>
            </w:r>
          </w:p>
          <w:p w14:paraId="451197B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6.3对再认证审核中发现的严重不符合项，认证机构应规定时限要求获证组织实施纠正与纠正措施，并在原认证证书到期前完成对纠正与纠正措施的验证。 </w:t>
            </w:r>
          </w:p>
          <w:p w14:paraId="41277D0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6.4认证机构按照4.6条要求作出再认证决定。获证组织继续满足认证要求并履行认证合同义务的，向其换发认证证书。</w:t>
            </w:r>
          </w:p>
          <w:p w14:paraId="799F377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6.5如果在当前认证证书的终止日期前完成了再认证活动并决定换发证证书，新认证证书的终止日期可以基于当前认证证书的终止日期。新认证证书上的颁证日期应不早于再认证决定日期。</w:t>
            </w:r>
          </w:p>
          <w:p w14:paraId="63B46F8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如果在当前认证证书终止日期前，认证机构未能完成再认证审核或对严重不符合项实施的纠正和纠正措施未能进行验证，则不应予以再认证，也不应延长原认证证书的有效期。</w:t>
            </w:r>
          </w:p>
          <w:p w14:paraId="6820487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在当前认证证书到期后，如果认证机构能够在6个月内完成未尽的再认证活动，则可以恢复认证，否则应至少进行一次第二阶段审核才能恢复认证。认证证书的生效日期应不早于再认证决定日期，终止日期应基于上一个认证周期。</w:t>
            </w:r>
          </w:p>
          <w:p w14:paraId="3B15AB9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7暂停或撤销认证证书 </w:t>
            </w:r>
          </w:p>
          <w:p w14:paraId="258BB93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7.1认证机构应制定暂停、撤销认证证书或缩小认证范围的规定和文件化的管理制度，规定和管理制度应满足本规则相关要求。认证机构对认证证书的暂停和撤销处理应符合其管理制度，不得随意暂停或撤销认证证书。</w:t>
            </w:r>
          </w:p>
          <w:p w14:paraId="02238D8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7.2暂停证书</w:t>
            </w:r>
          </w:p>
          <w:p w14:paraId="3F29F4D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7.2.1获证组织有以下情形之一的，认证机构应在调查核实后的5个工作日内暂停其认证证书。</w:t>
            </w:r>
          </w:p>
          <w:p w14:paraId="6A26939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管理体系持续或严重不满足认证要求，包括对</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管理体系运行有效性要求的。</w:t>
            </w:r>
          </w:p>
          <w:p w14:paraId="73963E3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（2）不承担、履行认证合同约定的责任和义务的。</w:t>
            </w:r>
          </w:p>
          <w:p w14:paraId="1F0AEF2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（3）被有关执法监管部门责令停业整顿的。</w:t>
            </w:r>
          </w:p>
          <w:p w14:paraId="7EF7878D">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（4）持有的与</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管理体系范围有关的行政许可证明、资质证书、强制性认证证书等过期失效，重新提交的申请已被受理但尚未换证的。</w:t>
            </w:r>
          </w:p>
          <w:p w14:paraId="191D809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（5）主动请求暂停的。</w:t>
            </w:r>
          </w:p>
          <w:p w14:paraId="6D954FF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（6）其他应当暂停认证证书的。 </w:t>
            </w:r>
          </w:p>
          <w:p w14:paraId="0461A9E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7.2.2认证证书暂停期不得超过6个月。但属于7.2.1第（4）项情形的暂停期可至相关单位作出许可决定之日。</w:t>
            </w:r>
          </w:p>
          <w:p w14:paraId="01DFD9C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7.2.3认证机构应以适当方式公开暂停认证证书的信息，明确暂停的起始日期和暂停期限，并声明在暂停期间获证组织不得以任何方式使用认证证书、认证标识或引用认证信息。</w:t>
            </w:r>
          </w:p>
          <w:p w14:paraId="55D654D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7.3撤销证书</w:t>
            </w:r>
          </w:p>
          <w:p w14:paraId="4B79C1C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7.3.1获证组织有以下情形之一的，认证机构应在获得相关信息并调查核实后5个工作日内撤销其认证证书。</w:t>
            </w:r>
          </w:p>
          <w:p w14:paraId="0174930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（1）被注销或撤销法律地位证明文件的。</w:t>
            </w:r>
          </w:p>
          <w:p w14:paraId="61301E7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（2）被国家</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监督检验检疫总局列入</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信用严重失信企业名单</w:t>
            </w:r>
          </w:p>
          <w:p w14:paraId="4AC25E4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（3）拒绝配合认证监管部门实施的监督检查，或者对有关事项的询问和调查提供了虚假材料或信息的。</w:t>
            </w:r>
          </w:p>
          <w:p w14:paraId="2292FCE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（4）拒绝接受国家产品</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监督抽查的。</w:t>
            </w:r>
          </w:p>
          <w:p w14:paraId="1FA0B4C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（5）出现重大的产品和服务等</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安全事故，经执法监管部门确认是获证组织违规造成的。</w:t>
            </w:r>
          </w:p>
          <w:p w14:paraId="222C617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（6）有其他严重违反法律法规行为的。</w:t>
            </w:r>
          </w:p>
          <w:p w14:paraId="64A4DD6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（7）暂停认证证书的期限已满但导致暂停的问题未得到解决或纠正的（包括持有的与</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管理体系范围有关的行政许可证明、资质证书、强制性认证证书等已经过期失效但申请未获批准）。</w:t>
            </w:r>
          </w:p>
          <w:p w14:paraId="4DEFA84D">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（8）没有运行</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管理体系或者已不具备运行条件的。</w:t>
            </w:r>
          </w:p>
          <w:p w14:paraId="3F04076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（9）不按相关规定正确引用和宣传获得的认证信息，造成严重影响或后果，或者认证机构已要求其纠正但超过2个月仍未纠正的。</w:t>
            </w:r>
          </w:p>
          <w:p w14:paraId="150BA5C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（10）其他应当撤销认证证书的。 </w:t>
            </w:r>
          </w:p>
          <w:p w14:paraId="3474D4A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7.3.2撤销认证证书后，认证机构应及时收回撤销的认证证书。若无法收回，认证机构应及时在相关媒体和网站上公布或声明撤销决定。</w:t>
            </w:r>
          </w:p>
          <w:p w14:paraId="63B8064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7.4认证机构暂停或撤销认证证书应当在其网站上公布相关信息，同时按规定程序和要求报国家认监委。</w:t>
            </w:r>
          </w:p>
          <w:p w14:paraId="6E5BA1E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7.5认证机构应采取有效措施避免各类无效的认证证书和认证标志被继续使用。</w:t>
            </w:r>
          </w:p>
          <w:p w14:paraId="3F6CDE1D">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8认证证书要求</w:t>
            </w:r>
          </w:p>
          <w:p w14:paraId="2EFEF15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8.1认证证书应至少包含以下信息：</w:t>
            </w:r>
          </w:p>
          <w:p w14:paraId="55521F5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（1）获证组织名称、地址和统一社会信用代码（或组织机构代码）。该信息应与其法律地位证明文件的信息一致。</w:t>
            </w:r>
          </w:p>
          <w:p w14:paraId="5770169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管理体系覆盖的生产经营或服务的地址和业务范围。若认证的</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管理体系覆盖多场所，表述覆盖的相关场所的名称和地址信息。</w:t>
            </w:r>
          </w:p>
          <w:p w14:paraId="07E6CEA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管理体系符合</w:t>
            </w:r>
            <w:r>
              <w:rPr>
                <w:rFonts w:hint="eastAsia" w:ascii="方正仿宋简体" w:hAnsi="宋体" w:eastAsia="方正仿宋简体" w:cs="宋体"/>
                <w:color w:val="222222"/>
                <w:kern w:val="0"/>
                <w:sz w:val="32"/>
                <w:szCs w:val="32"/>
                <w:lang w:eastAsia="zh-CN"/>
              </w:rPr>
              <w:t>GB/T 45001/ISO 45001</w:t>
            </w:r>
            <w:r>
              <w:rPr>
                <w:rFonts w:hint="eastAsia" w:ascii="方正仿宋简体" w:hAnsi="宋体" w:eastAsia="方正仿宋简体" w:cs="宋体"/>
                <w:color w:val="222222"/>
                <w:kern w:val="0"/>
                <w:sz w:val="32"/>
                <w:szCs w:val="32"/>
              </w:rPr>
              <w:t>标准的表述。</w:t>
            </w:r>
          </w:p>
          <w:p w14:paraId="17CEBCD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（4）证书编号。</w:t>
            </w:r>
          </w:p>
          <w:p w14:paraId="29C7046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（5）认证机构名称。</w:t>
            </w:r>
          </w:p>
          <w:p w14:paraId="3AF6DC5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（6）有效期的起止年月日。 </w:t>
            </w:r>
          </w:p>
          <w:p w14:paraId="0FFC223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证书应注明：获证组织必须定期接受监督审核并经审核合格此证书方继续有效的提示信息。</w:t>
            </w:r>
          </w:p>
          <w:p w14:paraId="6B4F57D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（7）相关的认可标识及认可注册号（适用时）。</w:t>
            </w:r>
          </w:p>
          <w:p w14:paraId="4FA068F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（8）证书查询方式。认证机构除公布认证证书在本机构网站上的查询方式外，还应当在证书上注明：“本证书信息可在国家认证认可监督管理委员会官方网站（www.cnca.gov.cn）上查询”，以便于社会监督。</w:t>
            </w:r>
          </w:p>
          <w:p w14:paraId="58DD309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8.2初次认证认证证书有效期最长为3年。再认证的认证证书有效期不超过最近一次有效认证证书截止期再加3年。</w:t>
            </w:r>
          </w:p>
          <w:p w14:paraId="558DEA4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8.3认证机构应当建立证书信息披露制度。除向申请组织、认证监管部门等执法监管部门提供认证证书信息外，还应当根据社会相关方的请求向其提供证书信息，接受社会监督。</w:t>
            </w:r>
          </w:p>
          <w:p w14:paraId="6767723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9与其他管理体系的结合审核</w:t>
            </w:r>
          </w:p>
          <w:p w14:paraId="4110EC1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9.1对</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管理体系和其他管理体系实施结合审核时，通用或共性要求应满足本规则要求，审核报告中应清晰地体现4.4条要求，并易于识别。</w:t>
            </w:r>
          </w:p>
          <w:p w14:paraId="68C35ED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9.2结合审核的审核时间人日数，不得少于多个单独体系所需审核时间之和的80％。</w:t>
            </w:r>
          </w:p>
          <w:p w14:paraId="7E20E73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10受理转换认证证书</w:t>
            </w:r>
          </w:p>
          <w:p w14:paraId="612723A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10.1认证机构应当履行社会责任，严禁以牟利为目的受理不符合</w:t>
            </w:r>
            <w:r>
              <w:rPr>
                <w:rFonts w:hint="eastAsia" w:ascii="方正仿宋简体" w:hAnsi="宋体" w:eastAsia="方正仿宋简体" w:cs="宋体"/>
                <w:color w:val="222222"/>
                <w:kern w:val="0"/>
                <w:sz w:val="32"/>
                <w:szCs w:val="32"/>
                <w:lang w:eastAsia="zh-CN"/>
              </w:rPr>
              <w:t>GB/T 45001/ISO 45001</w:t>
            </w:r>
            <w:r>
              <w:rPr>
                <w:rFonts w:hint="eastAsia" w:ascii="方正仿宋简体" w:hAnsi="宋体" w:eastAsia="方正仿宋简体" w:cs="宋体"/>
                <w:color w:val="222222"/>
                <w:kern w:val="0"/>
                <w:sz w:val="32"/>
                <w:szCs w:val="32"/>
              </w:rPr>
              <w:t>标准、不能有效执行</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管理体系的组织申请认证证书的转换。</w:t>
            </w:r>
          </w:p>
          <w:p w14:paraId="7933770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10.2认证机构受理组织申请转换为本机构的认证证书，应该详细了解申请转换的原因，必要时进行现场审核。</w:t>
            </w:r>
          </w:p>
          <w:p w14:paraId="712BE2A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10.3转换仅限于现行有效认证证书。被暂停或正在接受暂停、撤销处理的认证证书以及已失效的认证证书，不得接受转换申请。</w:t>
            </w:r>
          </w:p>
          <w:p w14:paraId="2A08DFA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10.4被发证的认证机构撤销证书的，除非该组织进行彻底整改，导致暂停或撤销认证证书的情形已消除，否则不应受理其认证申请。</w:t>
            </w:r>
          </w:p>
          <w:p w14:paraId="4621E50D">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11受理组织的申诉</w:t>
            </w:r>
          </w:p>
          <w:p w14:paraId="3F2F605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申请组织或获证组织对认证决定有异议时，认证机构应接受申诉并且及时进行处理，在60日内将处理结果形成书面通知送交申诉人。</w:t>
            </w:r>
          </w:p>
          <w:p w14:paraId="3186307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书面通知应当告知申诉人，若认为认证机构未遵守认证相关法律法规或本规则并导致自身合法权益受到严重侵害的，可以直接向所在地认证监管部门或国家认监委投诉，也可以向相关认可机构投诉。</w:t>
            </w:r>
          </w:p>
          <w:p w14:paraId="023292B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12认证记录的管理</w:t>
            </w:r>
          </w:p>
          <w:p w14:paraId="69AE8B8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12.1认证机构应当建立认证记录保持制度，记录认证活动全过程并妥善保存。</w:t>
            </w:r>
          </w:p>
          <w:p w14:paraId="2D377D4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12.2记录应当真实准确以证实认证活动得到有效实施。记录资料应当使用中文，保存时间至少应当与认证证书有效期一致。</w:t>
            </w:r>
          </w:p>
          <w:p w14:paraId="23AD395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12.3以电子文档方式保存记录的</w:t>
            </w:r>
            <w:bookmarkStart w:id="0" w:name="OLE_LINK3"/>
            <w:bookmarkEnd w:id="0"/>
            <w:bookmarkStart w:id="1" w:name="OLE_LINK4"/>
            <w:r>
              <w:rPr>
                <w:rFonts w:hint="eastAsia" w:ascii="方正仿宋简体" w:hAnsi="宋体" w:eastAsia="方正仿宋简体" w:cs="宋体"/>
                <w:color w:val="000000"/>
                <w:kern w:val="0"/>
                <w:sz w:val="32"/>
                <w:szCs w:val="32"/>
              </w:rPr>
              <w:t>，应采用</w:t>
            </w:r>
            <w:bookmarkEnd w:id="1"/>
            <w:r>
              <w:rPr>
                <w:rFonts w:hint="eastAsia" w:ascii="方正仿宋简体" w:hAnsi="宋体" w:eastAsia="方正仿宋简体" w:cs="宋体"/>
                <w:color w:val="222222"/>
                <w:kern w:val="0"/>
                <w:sz w:val="32"/>
                <w:szCs w:val="32"/>
              </w:rPr>
              <w:t>不可编辑的电子文档格式。</w:t>
            </w:r>
          </w:p>
          <w:p w14:paraId="7B3EC7B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12.4 所有具有相关人员签字的书面记录，可以制作成电子文档保存使用，但是原件必须妥善保存，保存时间至少应当与认证证书有效期一致。</w:t>
            </w:r>
          </w:p>
          <w:p w14:paraId="259F017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13其他</w:t>
            </w:r>
          </w:p>
          <w:p w14:paraId="4C16EBF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13.1本规则内容提及</w:t>
            </w:r>
            <w:r>
              <w:rPr>
                <w:rFonts w:hint="eastAsia" w:ascii="方正仿宋简体" w:hAnsi="宋体" w:eastAsia="方正仿宋简体" w:cs="宋体"/>
                <w:color w:val="222222"/>
                <w:kern w:val="0"/>
                <w:sz w:val="32"/>
                <w:szCs w:val="32"/>
                <w:lang w:eastAsia="zh-CN"/>
              </w:rPr>
              <w:t>GB/T 45001/ISO 45001</w:t>
            </w:r>
            <w:r>
              <w:rPr>
                <w:rFonts w:hint="eastAsia" w:ascii="方正仿宋简体" w:hAnsi="宋体" w:eastAsia="方正仿宋简体" w:cs="宋体"/>
                <w:color w:val="222222"/>
                <w:kern w:val="0"/>
                <w:sz w:val="32"/>
                <w:szCs w:val="32"/>
              </w:rPr>
              <w:t>标准时均指认证活动发生时该标准的有效版本。认证活动及认证证书中描述该标准号时，应采用当时有效版本的完整标准号。</w:t>
            </w:r>
          </w:p>
          <w:p w14:paraId="578666E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13.2本规则所提及的各类证明文件的复印件应是在原件上复印的，并经审核员签字确认与原件一致。</w:t>
            </w:r>
          </w:p>
          <w:p w14:paraId="0F531FDF">
            <w:pPr>
              <w:widowControl/>
              <w:spacing w:line="560" w:lineRule="atLeast"/>
              <w:ind w:firstLine="614"/>
              <w:jc w:val="left"/>
              <w:rPr>
                <w:rFonts w:hint="eastAsia" w:ascii="方正仿宋简体" w:hAnsi="宋体" w:eastAsia="方正仿宋简体" w:cs="宋体"/>
                <w:color w:val="222222"/>
                <w:kern w:val="0"/>
                <w:sz w:val="32"/>
                <w:szCs w:val="32"/>
              </w:rPr>
            </w:pPr>
            <w:r>
              <w:rPr>
                <w:rFonts w:hint="eastAsia" w:ascii="方正仿宋简体" w:hAnsi="宋体" w:eastAsia="方正仿宋简体" w:cs="宋体"/>
                <w:color w:val="222222"/>
                <w:kern w:val="0"/>
                <w:sz w:val="32"/>
                <w:szCs w:val="32"/>
              </w:rPr>
              <w:t>13.3 认证机构可开展</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管理体系及相关技术标准的宣贯培训，促使组织的全体员工正确理解和执行</w:t>
            </w:r>
            <w:r>
              <w:rPr>
                <w:rFonts w:hint="eastAsia" w:ascii="方正仿宋简体" w:hAnsi="宋体" w:eastAsia="方正仿宋简体" w:cs="宋体"/>
                <w:color w:val="222222"/>
                <w:kern w:val="0"/>
                <w:sz w:val="32"/>
                <w:szCs w:val="32"/>
                <w:lang w:eastAsia="zh-CN"/>
              </w:rPr>
              <w:t>职业健康安全</w:t>
            </w:r>
            <w:r>
              <w:rPr>
                <w:rFonts w:hint="eastAsia" w:ascii="方正仿宋简体" w:hAnsi="宋体" w:eastAsia="方正仿宋简体" w:cs="宋体"/>
                <w:color w:val="222222"/>
                <w:kern w:val="0"/>
                <w:sz w:val="32"/>
                <w:szCs w:val="32"/>
              </w:rPr>
              <w:t>管理体系标准。</w:t>
            </w:r>
          </w:p>
          <w:p w14:paraId="2A717215">
            <w:pPr>
              <w:widowControl/>
              <w:spacing w:line="560" w:lineRule="atLeast"/>
              <w:ind w:firstLine="614"/>
              <w:jc w:val="left"/>
              <w:rPr>
                <w:rFonts w:hint="eastAsia" w:ascii="方正仿宋简体" w:hAnsi="宋体" w:eastAsia="方正仿宋简体" w:cs="宋体"/>
                <w:color w:val="222222"/>
                <w:kern w:val="0"/>
                <w:sz w:val="32"/>
                <w:szCs w:val="32"/>
              </w:rPr>
            </w:pPr>
          </w:p>
          <w:p w14:paraId="3BEC9CF3">
            <w:pPr>
              <w:widowControl/>
              <w:spacing w:line="560" w:lineRule="atLeast"/>
              <w:ind w:firstLine="614"/>
              <w:jc w:val="left"/>
              <w:rPr>
                <w:rFonts w:hint="eastAsia" w:ascii="方正仿宋简体" w:hAnsi="宋体" w:eastAsia="方正仿宋简体" w:cs="宋体"/>
                <w:color w:val="222222"/>
                <w:kern w:val="0"/>
                <w:sz w:val="32"/>
                <w:szCs w:val="32"/>
              </w:rPr>
            </w:pPr>
          </w:p>
          <w:p w14:paraId="27E0425F">
            <w:pPr>
              <w:widowControl/>
              <w:spacing w:line="560" w:lineRule="atLeast"/>
              <w:ind w:firstLine="614"/>
              <w:jc w:val="left"/>
              <w:rPr>
                <w:rFonts w:hint="eastAsia" w:ascii="方正仿宋简体" w:hAnsi="宋体" w:eastAsia="方正仿宋简体" w:cs="宋体"/>
                <w:color w:val="222222"/>
                <w:kern w:val="0"/>
                <w:sz w:val="32"/>
                <w:szCs w:val="32"/>
              </w:rPr>
            </w:pPr>
          </w:p>
          <w:p w14:paraId="28573AE7">
            <w:pPr>
              <w:widowControl/>
              <w:spacing w:line="560" w:lineRule="atLeast"/>
              <w:ind w:firstLine="614"/>
              <w:jc w:val="left"/>
              <w:rPr>
                <w:rFonts w:hint="eastAsia" w:ascii="方正仿宋简体" w:hAnsi="宋体" w:eastAsia="方正仿宋简体" w:cs="宋体"/>
                <w:color w:val="222222"/>
                <w:kern w:val="0"/>
                <w:sz w:val="32"/>
                <w:szCs w:val="32"/>
              </w:rPr>
            </w:pPr>
          </w:p>
          <w:p w14:paraId="7751BF30">
            <w:pPr>
              <w:widowControl/>
              <w:spacing w:line="560" w:lineRule="atLeast"/>
              <w:ind w:firstLine="614"/>
              <w:jc w:val="left"/>
              <w:rPr>
                <w:rFonts w:hint="eastAsia" w:ascii="方正仿宋简体" w:hAnsi="宋体" w:eastAsia="方正仿宋简体" w:cs="宋体"/>
                <w:color w:val="222222"/>
                <w:kern w:val="0"/>
                <w:sz w:val="32"/>
                <w:szCs w:val="32"/>
              </w:rPr>
            </w:pPr>
          </w:p>
          <w:p w14:paraId="08621A0C">
            <w:pPr>
              <w:widowControl/>
              <w:spacing w:line="469" w:lineRule="atLeast"/>
              <w:ind w:firstLine="538"/>
              <w:jc w:val="left"/>
              <w:rPr>
                <w:rFonts w:ascii="宋体" w:hAnsi="宋体" w:eastAsia="宋体" w:cs="宋体"/>
                <w:color w:val="222222"/>
                <w:kern w:val="0"/>
                <w:sz w:val="27"/>
                <w:szCs w:val="27"/>
              </w:rPr>
            </w:pPr>
            <w:r>
              <w:rPr>
                <w:rFonts w:hint="eastAsia" w:ascii="仿宋" w:hAnsi="宋体" w:eastAsia="仿宋" w:cs="宋体"/>
                <w:color w:val="222222"/>
                <w:kern w:val="0"/>
                <w:sz w:val="28"/>
                <w:szCs w:val="28"/>
              </w:rPr>
              <w:t> </w:t>
            </w:r>
          </w:p>
          <w:p w14:paraId="466F7A24">
            <w:pPr>
              <w:widowControl/>
              <w:spacing w:line="469" w:lineRule="atLeast"/>
              <w:jc w:val="left"/>
              <w:rPr>
                <w:rFonts w:ascii="宋体" w:hAnsi="宋体" w:eastAsia="宋体" w:cs="宋体"/>
                <w:color w:val="222222"/>
                <w:kern w:val="0"/>
                <w:sz w:val="27"/>
                <w:szCs w:val="27"/>
              </w:rPr>
            </w:pPr>
            <w:r>
              <w:rPr>
                <w:rFonts w:hint="eastAsia" w:ascii="仿宋" w:hAnsi="微软雅黑" w:eastAsia="仿宋" w:cs="宋体"/>
                <w:color w:val="222222"/>
                <w:kern w:val="0"/>
                <w:sz w:val="24"/>
                <w:szCs w:val="24"/>
              </w:rPr>
              <w:br w:type="page"/>
            </w:r>
            <w:r>
              <w:rPr>
                <w:rFonts w:hint="eastAsia" w:ascii="黑体" w:hAnsi="宋体" w:eastAsia="黑体" w:cs="宋体"/>
                <w:color w:val="222222"/>
                <w:kern w:val="0"/>
                <w:sz w:val="32"/>
                <w:szCs w:val="32"/>
              </w:rPr>
              <w:t>附录A</w:t>
            </w:r>
          </w:p>
          <w:p w14:paraId="7EB56B50">
            <w:pPr>
              <w:widowControl/>
              <w:snapToGrid w:val="0"/>
              <w:spacing w:line="580" w:lineRule="atLeast"/>
              <w:jc w:val="center"/>
              <w:rPr>
                <w:rFonts w:ascii="宋体" w:hAnsi="宋体" w:eastAsia="宋体" w:cs="宋体"/>
                <w:color w:val="222222"/>
                <w:kern w:val="0"/>
                <w:sz w:val="27"/>
                <w:szCs w:val="27"/>
              </w:rPr>
            </w:pPr>
            <w:r>
              <w:rPr>
                <w:rFonts w:hint="eastAsia" w:ascii="方正小标宋简体" w:hAnsi="宋体" w:eastAsia="方正小标宋简体" w:cs="宋体"/>
                <w:color w:val="222222"/>
                <w:kern w:val="0"/>
                <w:sz w:val="44"/>
                <w:szCs w:val="44"/>
                <w:lang w:eastAsia="zh-CN"/>
              </w:rPr>
              <w:t>职业健康安全</w:t>
            </w:r>
            <w:r>
              <w:rPr>
                <w:rFonts w:hint="eastAsia" w:ascii="方正小标宋简体" w:hAnsi="宋体" w:eastAsia="方正小标宋简体" w:cs="宋体"/>
                <w:color w:val="222222"/>
                <w:kern w:val="0"/>
                <w:sz w:val="44"/>
                <w:szCs w:val="44"/>
              </w:rPr>
              <w:t>管理体系认证审核时间要求</w:t>
            </w:r>
          </w:p>
          <w:p w14:paraId="23CDC8EB">
            <w:pPr>
              <w:widowControl/>
              <w:snapToGrid w:val="0"/>
              <w:spacing w:line="580" w:lineRule="atLeast"/>
              <w:jc w:val="center"/>
              <w:rPr>
                <w:rFonts w:ascii="宋体" w:hAnsi="宋体" w:eastAsia="宋体" w:cs="宋体"/>
                <w:color w:val="222222"/>
                <w:kern w:val="0"/>
                <w:sz w:val="27"/>
                <w:szCs w:val="27"/>
              </w:rPr>
            </w:pPr>
            <w:r>
              <w:rPr>
                <w:rFonts w:hint="eastAsia" w:ascii="方正小标宋简体" w:hAnsi="宋体" w:eastAsia="方正小标宋简体" w:cs="宋体"/>
                <w:color w:val="222222"/>
                <w:kern w:val="0"/>
                <w:sz w:val="30"/>
                <w:szCs w:val="30"/>
              </w:rPr>
              <w:t> </w:t>
            </w:r>
          </w:p>
          <w:tbl>
            <w:tblPr>
              <w:tblStyle w:val="4"/>
              <w:tblW w:w="0" w:type="auto"/>
              <w:jc w:val="center"/>
              <w:tblLayout w:type="autofit"/>
              <w:tblCellMar>
                <w:top w:w="0" w:type="dxa"/>
                <w:left w:w="0" w:type="dxa"/>
                <w:bottom w:w="0" w:type="dxa"/>
                <w:right w:w="0" w:type="dxa"/>
              </w:tblCellMar>
            </w:tblPr>
            <w:tblGrid>
              <w:gridCol w:w="1182"/>
              <w:gridCol w:w="2737"/>
              <w:gridCol w:w="1495"/>
              <w:gridCol w:w="2892"/>
            </w:tblGrid>
            <w:tr w14:paraId="5FA8F480">
              <w:tblPrEx>
                <w:tblCellMar>
                  <w:top w:w="0" w:type="dxa"/>
                  <w:left w:w="0" w:type="dxa"/>
                  <w:bottom w:w="0" w:type="dxa"/>
                  <w:right w:w="0" w:type="dxa"/>
                </w:tblCellMar>
              </w:tblPrEx>
              <w:trPr>
                <w:trHeight w:val="791" w:hRule="atLeast"/>
                <w:jc w:val="center"/>
              </w:trPr>
              <w:tc>
                <w:tcPr>
                  <w:tcW w:w="120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9397571">
                  <w:pPr>
                    <w:widowControl/>
                    <w:snapToGrid w:val="0"/>
                    <w:spacing w:line="380" w:lineRule="atLeast"/>
                    <w:jc w:val="center"/>
                    <w:rPr>
                      <w:rFonts w:ascii="宋体" w:hAnsi="宋体" w:eastAsia="宋体" w:cs="宋体"/>
                      <w:kern w:val="0"/>
                      <w:sz w:val="20"/>
                      <w:szCs w:val="20"/>
                    </w:rPr>
                  </w:pPr>
                  <w:r>
                    <w:rPr>
                      <w:rFonts w:hint="eastAsia" w:ascii="黑体" w:hAnsi="宋体" w:eastAsia="黑体" w:cs="宋体"/>
                      <w:kern w:val="0"/>
                      <w:sz w:val="24"/>
                      <w:szCs w:val="24"/>
                    </w:rPr>
                    <w:t>有效人数</w:t>
                  </w:r>
                </w:p>
              </w:tc>
              <w:tc>
                <w:tcPr>
                  <w:tcW w:w="3077"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052EB552">
                  <w:pPr>
                    <w:widowControl/>
                    <w:snapToGrid w:val="0"/>
                    <w:spacing w:line="380" w:lineRule="atLeast"/>
                    <w:jc w:val="center"/>
                    <w:rPr>
                      <w:rFonts w:ascii="宋体" w:hAnsi="宋体" w:eastAsia="宋体" w:cs="宋体"/>
                      <w:kern w:val="0"/>
                      <w:sz w:val="20"/>
                      <w:szCs w:val="20"/>
                    </w:rPr>
                  </w:pPr>
                  <w:r>
                    <w:rPr>
                      <w:rFonts w:hint="eastAsia" w:ascii="黑体" w:hAnsi="宋体" w:eastAsia="黑体" w:cs="宋体"/>
                      <w:kern w:val="0"/>
                      <w:sz w:val="24"/>
                      <w:szCs w:val="24"/>
                    </w:rPr>
                    <w:t>审核时间</w:t>
                  </w:r>
                </w:p>
                <w:p w14:paraId="1C8A03AA">
                  <w:pPr>
                    <w:widowControl/>
                    <w:snapToGrid w:val="0"/>
                    <w:spacing w:line="380" w:lineRule="atLeast"/>
                    <w:jc w:val="center"/>
                    <w:rPr>
                      <w:rFonts w:ascii="宋体" w:hAnsi="宋体" w:eastAsia="宋体" w:cs="宋体"/>
                      <w:kern w:val="0"/>
                      <w:sz w:val="20"/>
                      <w:szCs w:val="20"/>
                    </w:rPr>
                  </w:pPr>
                  <w:r>
                    <w:rPr>
                      <w:rFonts w:hint="eastAsia" w:ascii="黑体" w:hAnsi="宋体" w:eastAsia="黑体" w:cs="宋体"/>
                      <w:kern w:val="0"/>
                      <w:sz w:val="24"/>
                      <w:szCs w:val="24"/>
                    </w:rPr>
                    <w:t>第1阶段＋第2阶段</w:t>
                  </w:r>
                </w:p>
                <w:p w14:paraId="3796E7AB">
                  <w:pPr>
                    <w:widowControl/>
                    <w:snapToGrid w:val="0"/>
                    <w:spacing w:line="380" w:lineRule="atLeast"/>
                    <w:jc w:val="center"/>
                    <w:rPr>
                      <w:rFonts w:ascii="宋体" w:hAnsi="宋体" w:eastAsia="宋体" w:cs="宋体"/>
                      <w:kern w:val="0"/>
                      <w:sz w:val="20"/>
                      <w:szCs w:val="20"/>
                    </w:rPr>
                  </w:pPr>
                  <w:r>
                    <w:rPr>
                      <w:rFonts w:hint="eastAsia" w:ascii="黑体" w:hAnsi="宋体" w:eastAsia="黑体" w:cs="宋体"/>
                      <w:kern w:val="0"/>
                      <w:sz w:val="24"/>
                      <w:szCs w:val="24"/>
                    </w:rPr>
                    <w:t>（人天）</w:t>
                  </w:r>
                </w:p>
              </w:tc>
              <w:tc>
                <w:tcPr>
                  <w:tcW w:w="150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8FA4B44">
                  <w:pPr>
                    <w:widowControl/>
                    <w:snapToGrid w:val="0"/>
                    <w:spacing w:line="380" w:lineRule="atLeast"/>
                    <w:jc w:val="center"/>
                    <w:rPr>
                      <w:rFonts w:ascii="宋体" w:hAnsi="宋体" w:eastAsia="宋体" w:cs="宋体"/>
                      <w:kern w:val="0"/>
                      <w:sz w:val="20"/>
                      <w:szCs w:val="20"/>
                    </w:rPr>
                  </w:pPr>
                  <w:r>
                    <w:rPr>
                      <w:rFonts w:hint="eastAsia" w:ascii="黑体" w:hAnsi="宋体" w:eastAsia="黑体" w:cs="宋体"/>
                      <w:kern w:val="0"/>
                      <w:sz w:val="24"/>
                      <w:szCs w:val="24"/>
                    </w:rPr>
                    <w:t>有效人数</w:t>
                  </w:r>
                </w:p>
              </w:tc>
              <w:tc>
                <w:tcPr>
                  <w:tcW w:w="3284"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5CFB6659">
                  <w:pPr>
                    <w:widowControl/>
                    <w:snapToGrid w:val="0"/>
                    <w:spacing w:line="380" w:lineRule="atLeast"/>
                    <w:jc w:val="center"/>
                    <w:rPr>
                      <w:rFonts w:ascii="宋体" w:hAnsi="宋体" w:eastAsia="宋体" w:cs="宋体"/>
                      <w:kern w:val="0"/>
                      <w:sz w:val="20"/>
                      <w:szCs w:val="20"/>
                    </w:rPr>
                  </w:pPr>
                  <w:r>
                    <w:rPr>
                      <w:rFonts w:hint="eastAsia" w:ascii="黑体" w:hAnsi="宋体" w:eastAsia="黑体" w:cs="宋体"/>
                      <w:kern w:val="0"/>
                      <w:sz w:val="24"/>
                      <w:szCs w:val="24"/>
                    </w:rPr>
                    <w:t>审核时间</w:t>
                  </w:r>
                </w:p>
                <w:p w14:paraId="0B4FDA0E">
                  <w:pPr>
                    <w:widowControl/>
                    <w:snapToGrid w:val="0"/>
                    <w:spacing w:line="380" w:lineRule="atLeast"/>
                    <w:ind w:right="-160"/>
                    <w:jc w:val="center"/>
                    <w:rPr>
                      <w:rFonts w:ascii="宋体" w:hAnsi="宋体" w:eastAsia="宋体" w:cs="宋体"/>
                      <w:kern w:val="0"/>
                      <w:sz w:val="20"/>
                      <w:szCs w:val="20"/>
                    </w:rPr>
                  </w:pPr>
                  <w:r>
                    <w:rPr>
                      <w:rFonts w:hint="eastAsia" w:ascii="黑体" w:hAnsi="宋体" w:eastAsia="黑体" w:cs="宋体"/>
                      <w:kern w:val="0"/>
                      <w:sz w:val="24"/>
                      <w:szCs w:val="24"/>
                    </w:rPr>
                    <w:t>第1阶段＋第2阶段</w:t>
                  </w:r>
                </w:p>
                <w:p w14:paraId="1FEC9148">
                  <w:pPr>
                    <w:widowControl/>
                    <w:snapToGrid w:val="0"/>
                    <w:spacing w:line="380" w:lineRule="atLeast"/>
                    <w:ind w:right="-160"/>
                    <w:jc w:val="center"/>
                    <w:rPr>
                      <w:rFonts w:ascii="宋体" w:hAnsi="宋体" w:eastAsia="宋体" w:cs="宋体"/>
                      <w:kern w:val="0"/>
                      <w:sz w:val="20"/>
                      <w:szCs w:val="20"/>
                    </w:rPr>
                  </w:pPr>
                  <w:r>
                    <w:rPr>
                      <w:rFonts w:hint="eastAsia" w:ascii="黑体" w:hAnsi="宋体" w:eastAsia="黑体" w:cs="宋体"/>
                      <w:kern w:val="0"/>
                      <w:sz w:val="24"/>
                      <w:szCs w:val="24"/>
                    </w:rPr>
                    <w:t>（人天）</w:t>
                  </w:r>
                </w:p>
              </w:tc>
            </w:tr>
            <w:tr w14:paraId="26029B72">
              <w:tblPrEx>
                <w:tblCellMar>
                  <w:top w:w="0" w:type="dxa"/>
                  <w:left w:w="0" w:type="dxa"/>
                  <w:bottom w:w="0" w:type="dxa"/>
                  <w:right w:w="0" w:type="dxa"/>
                </w:tblCellMar>
              </w:tblPrEx>
              <w:trPr>
                <w:trHeight w:val="324"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9EF5AD6">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01298AF8">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1.5</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464A9DFE">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626-875</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27ABDB18">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12</w:t>
                  </w:r>
                </w:p>
              </w:tc>
            </w:tr>
            <w:tr w14:paraId="5E65B3E2">
              <w:tblPrEx>
                <w:tblCellMar>
                  <w:top w:w="0" w:type="dxa"/>
                  <w:left w:w="0" w:type="dxa"/>
                  <w:bottom w:w="0" w:type="dxa"/>
                  <w:right w:w="0" w:type="dxa"/>
                </w:tblCellMar>
              </w:tblPrEx>
              <w:trPr>
                <w:trHeight w:val="140"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8B0A1A">
                  <w:pPr>
                    <w:widowControl/>
                    <w:snapToGrid w:val="0"/>
                    <w:spacing w:line="14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6-10</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28E7F072">
                  <w:pPr>
                    <w:widowControl/>
                    <w:snapToGrid w:val="0"/>
                    <w:spacing w:line="14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436FF96A">
                  <w:pPr>
                    <w:widowControl/>
                    <w:snapToGrid w:val="0"/>
                    <w:spacing w:line="14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876-1175</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20087B16">
                  <w:pPr>
                    <w:widowControl/>
                    <w:snapToGrid w:val="0"/>
                    <w:spacing w:line="14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13</w:t>
                  </w:r>
                </w:p>
              </w:tc>
            </w:tr>
            <w:tr w14:paraId="0A408615">
              <w:tblPrEx>
                <w:tblCellMar>
                  <w:top w:w="0" w:type="dxa"/>
                  <w:left w:w="0" w:type="dxa"/>
                  <w:bottom w:w="0" w:type="dxa"/>
                  <w:right w:w="0" w:type="dxa"/>
                </w:tblCellMar>
              </w:tblPrEx>
              <w:trPr>
                <w:trHeight w:val="74"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EFB059C">
                  <w:pPr>
                    <w:widowControl/>
                    <w:snapToGrid w:val="0"/>
                    <w:spacing w:line="7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11-15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2FB0CF5E">
                  <w:pPr>
                    <w:widowControl/>
                    <w:snapToGrid w:val="0"/>
                    <w:spacing w:line="7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2.5</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0F720153">
                  <w:pPr>
                    <w:widowControl/>
                    <w:snapToGrid w:val="0"/>
                    <w:spacing w:line="7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1176-1550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3B290006">
                  <w:pPr>
                    <w:widowControl/>
                    <w:snapToGrid w:val="0"/>
                    <w:spacing w:line="7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14</w:t>
                  </w:r>
                </w:p>
              </w:tc>
            </w:tr>
            <w:tr w14:paraId="62F7A368">
              <w:tblPrEx>
                <w:tblCellMar>
                  <w:top w:w="0" w:type="dxa"/>
                  <w:left w:w="0" w:type="dxa"/>
                  <w:bottom w:w="0" w:type="dxa"/>
                  <w:right w:w="0" w:type="dxa"/>
                </w:tblCellMar>
              </w:tblPrEx>
              <w:trPr>
                <w:trHeight w:val="120"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57FDFE">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16-25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04BFAB0F">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3</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1D11707A">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1551-2025</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3345649D">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15</w:t>
                  </w:r>
                </w:p>
              </w:tc>
            </w:tr>
            <w:tr w14:paraId="0C1C9D25">
              <w:tblPrEx>
                <w:tblCellMar>
                  <w:top w:w="0" w:type="dxa"/>
                  <w:left w:w="0" w:type="dxa"/>
                  <w:bottom w:w="0" w:type="dxa"/>
                  <w:right w:w="0" w:type="dxa"/>
                </w:tblCellMar>
              </w:tblPrEx>
              <w:trPr>
                <w:trHeight w:val="124"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CF5DA8">
                  <w:pPr>
                    <w:widowControl/>
                    <w:snapToGrid w:val="0"/>
                    <w:spacing w:line="12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26-45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02C2B592">
                  <w:pPr>
                    <w:widowControl/>
                    <w:snapToGrid w:val="0"/>
                    <w:spacing w:line="12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4</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3785F32D">
                  <w:pPr>
                    <w:widowControl/>
                    <w:snapToGrid w:val="0"/>
                    <w:spacing w:line="12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2026-2675</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588909E5">
                  <w:pPr>
                    <w:widowControl/>
                    <w:snapToGrid w:val="0"/>
                    <w:spacing w:line="12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16</w:t>
                  </w:r>
                </w:p>
              </w:tc>
            </w:tr>
            <w:tr w14:paraId="737D5712">
              <w:tblPrEx>
                <w:tblCellMar>
                  <w:top w:w="0" w:type="dxa"/>
                  <w:left w:w="0" w:type="dxa"/>
                  <w:bottom w:w="0" w:type="dxa"/>
                  <w:right w:w="0" w:type="dxa"/>
                </w:tblCellMar>
              </w:tblPrEx>
              <w:trPr>
                <w:trHeight w:val="121"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1A9C789">
                  <w:pPr>
                    <w:widowControl/>
                    <w:snapToGrid w:val="0"/>
                    <w:spacing w:line="121"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46-65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3EDAF71A">
                  <w:pPr>
                    <w:widowControl/>
                    <w:snapToGrid w:val="0"/>
                    <w:spacing w:line="121"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5</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705CAD2F">
                  <w:pPr>
                    <w:widowControl/>
                    <w:snapToGrid w:val="0"/>
                    <w:spacing w:line="121"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2676-3450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09899039">
                  <w:pPr>
                    <w:widowControl/>
                    <w:snapToGrid w:val="0"/>
                    <w:spacing w:line="121"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17</w:t>
                  </w:r>
                </w:p>
              </w:tc>
            </w:tr>
            <w:tr w14:paraId="2F98B26B">
              <w:tblPrEx>
                <w:tblCellMar>
                  <w:top w:w="0" w:type="dxa"/>
                  <w:left w:w="0" w:type="dxa"/>
                  <w:bottom w:w="0" w:type="dxa"/>
                  <w:right w:w="0" w:type="dxa"/>
                </w:tblCellMar>
              </w:tblPrEx>
              <w:trPr>
                <w:trHeight w:val="263"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F02E94">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66-85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6B2239AA">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6</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697BA51F">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3451-4350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5EDB6260">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18</w:t>
                  </w:r>
                </w:p>
              </w:tc>
            </w:tr>
            <w:tr w14:paraId="2ECEB46F">
              <w:tblPrEx>
                <w:tblCellMar>
                  <w:top w:w="0" w:type="dxa"/>
                  <w:left w:w="0" w:type="dxa"/>
                  <w:bottom w:w="0" w:type="dxa"/>
                  <w:right w:w="0" w:type="dxa"/>
                </w:tblCellMar>
              </w:tblPrEx>
              <w:trPr>
                <w:trHeight w:val="268"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175F9A">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86-125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6D4113D8">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7</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095920A2">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4351-5450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446DEE66">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19</w:t>
                  </w:r>
                </w:p>
              </w:tc>
            </w:tr>
            <w:tr w14:paraId="175BE0AF">
              <w:tblPrEx>
                <w:tblCellMar>
                  <w:top w:w="0" w:type="dxa"/>
                  <w:left w:w="0" w:type="dxa"/>
                  <w:bottom w:w="0" w:type="dxa"/>
                  <w:right w:w="0" w:type="dxa"/>
                </w:tblCellMar>
              </w:tblPrEx>
              <w:trPr>
                <w:trHeight w:val="115"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AC9828">
                  <w:pPr>
                    <w:widowControl/>
                    <w:snapToGrid w:val="0"/>
                    <w:spacing w:line="115"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126-175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502CA39B">
                  <w:pPr>
                    <w:widowControl/>
                    <w:snapToGrid w:val="0"/>
                    <w:spacing w:line="115"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8</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7734C626">
                  <w:pPr>
                    <w:widowControl/>
                    <w:snapToGrid w:val="0"/>
                    <w:spacing w:line="115"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5451-6800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096FB75F">
                  <w:pPr>
                    <w:widowControl/>
                    <w:snapToGrid w:val="0"/>
                    <w:spacing w:line="115"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20</w:t>
                  </w:r>
                </w:p>
              </w:tc>
            </w:tr>
            <w:tr w14:paraId="55A2ECB0">
              <w:tblPrEx>
                <w:tblCellMar>
                  <w:top w:w="0" w:type="dxa"/>
                  <w:left w:w="0" w:type="dxa"/>
                  <w:bottom w:w="0" w:type="dxa"/>
                  <w:right w:w="0" w:type="dxa"/>
                </w:tblCellMar>
              </w:tblPrEx>
              <w:trPr>
                <w:trHeight w:val="120"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B695584">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176-275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42349F61">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9</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0850695F">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6801-8500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28CE6FB8">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21</w:t>
                  </w:r>
                </w:p>
              </w:tc>
            </w:tr>
            <w:tr w14:paraId="73841F5F">
              <w:tblPrEx>
                <w:tblCellMar>
                  <w:top w:w="0" w:type="dxa"/>
                  <w:left w:w="0" w:type="dxa"/>
                  <w:bottom w:w="0" w:type="dxa"/>
                  <w:right w:w="0" w:type="dxa"/>
                </w:tblCellMar>
              </w:tblPrEx>
              <w:trPr>
                <w:trHeight w:val="109"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9E72E8">
                  <w:pPr>
                    <w:widowControl/>
                    <w:snapToGrid w:val="0"/>
                    <w:spacing w:line="10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276-425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0A7F7977">
                  <w:pPr>
                    <w:widowControl/>
                    <w:snapToGrid w:val="0"/>
                    <w:spacing w:line="10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10</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0073029B">
                  <w:pPr>
                    <w:widowControl/>
                    <w:snapToGrid w:val="0"/>
                    <w:spacing w:line="10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8501-10700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45C30727">
                  <w:pPr>
                    <w:widowControl/>
                    <w:snapToGrid w:val="0"/>
                    <w:spacing w:line="10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22</w:t>
                  </w:r>
                </w:p>
              </w:tc>
            </w:tr>
            <w:tr w14:paraId="0F125797">
              <w:tblPrEx>
                <w:tblCellMar>
                  <w:top w:w="0" w:type="dxa"/>
                  <w:left w:w="0" w:type="dxa"/>
                  <w:bottom w:w="0" w:type="dxa"/>
                  <w:right w:w="0" w:type="dxa"/>
                </w:tblCellMar>
              </w:tblPrEx>
              <w:trPr>
                <w:trHeight w:val="99"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09993E">
                  <w:pPr>
                    <w:widowControl/>
                    <w:snapToGrid w:val="0"/>
                    <w:spacing w:line="9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426-625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7C8B7763">
                  <w:pPr>
                    <w:widowControl/>
                    <w:snapToGrid w:val="0"/>
                    <w:spacing w:line="9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11</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721D1830">
                  <w:pPr>
                    <w:widowControl/>
                    <w:snapToGrid w:val="0"/>
                    <w:spacing w:line="9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&gt;10700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5D43D86B">
                  <w:pPr>
                    <w:widowControl/>
                    <w:snapToGrid w:val="0"/>
                    <w:spacing w:line="9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遵循上述递进规律</w:t>
                  </w:r>
                </w:p>
              </w:tc>
            </w:tr>
          </w:tbl>
          <w:p w14:paraId="7F930908">
            <w:pPr>
              <w:widowControl/>
              <w:snapToGrid w:val="0"/>
              <w:spacing w:line="540" w:lineRule="atLeast"/>
              <w:ind w:left="703" w:hanging="703"/>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24"/>
                <w:szCs w:val="24"/>
              </w:rPr>
              <w:t>注：1.有效人数包括认证范围内涉及的所有人员（含每个班次的人员）。覆盖于认证</w:t>
            </w:r>
          </w:p>
          <w:p w14:paraId="6AEED766">
            <w:pPr>
              <w:widowControl/>
              <w:snapToGrid w:val="0"/>
              <w:spacing w:line="540" w:lineRule="atLeast"/>
              <w:ind w:left="700" w:hanging="27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24"/>
                <w:szCs w:val="24"/>
              </w:rPr>
              <w:t>范围内的非固定人员（如：承包商人员）和兼职人员也应包括在有效人数内。</w:t>
            </w:r>
          </w:p>
          <w:p w14:paraId="65503CD0">
            <w:pPr>
              <w:widowControl/>
              <w:snapToGrid w:val="0"/>
              <w:spacing w:line="540" w:lineRule="atLeast"/>
              <w:ind w:left="42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24"/>
                <w:szCs w:val="24"/>
              </w:rPr>
              <w:t>2.对非固定人员（包括季节性人员、临时人员和分包商人员）和兼职人员的有效人数核定，可根据其实际工作小时数予以适当减少或换算成等效的全职人员数。</w:t>
            </w:r>
          </w:p>
          <w:p w14:paraId="2D2EAA64">
            <w:pPr>
              <w:widowControl/>
              <w:spacing w:line="540" w:lineRule="atLeast"/>
              <w:ind w:left="424" w:right="55"/>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24"/>
                <w:szCs w:val="24"/>
              </w:rPr>
              <w:t>3.组织正常工作期间（如轮班制组织）安排的审核时间可以计入有效的管理体系认证审核时间，但往返多审核场所之间所花费的时间不计入有效的管理体系认证审核时间。</w:t>
            </w:r>
          </w:p>
        </w:tc>
      </w:tr>
    </w:tbl>
    <w:p w14:paraId="06043C2D">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roman"/>
    <w:pitch w:val="default"/>
    <w:sig w:usb0="800002BF" w:usb1="38CF7CFA" w:usb2="00000016" w:usb3="00000000" w:csb0="00040001" w:csb1="00000000"/>
  </w:font>
  <w:font w:name="方正仿宋简体">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C1D86"/>
    <w:rsid w:val="006C1D86"/>
    <w:rsid w:val="00D54407"/>
    <w:rsid w:val="27F84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character" w:customStyle="1" w:styleId="8">
    <w:name w:val="apple-style-span"/>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cnca</Company>
  <Pages>24</Pages>
  <Words>9331</Words>
  <Characters>10094</Characters>
  <Lines>74</Lines>
  <Paragraphs>20</Paragraphs>
  <TotalTime>0</TotalTime>
  <ScaleCrop>false</ScaleCrop>
  <LinksUpToDate>false</LinksUpToDate>
  <CharactersWithSpaces>10142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2016-08-25T05:13:00Z</dcterms:created>
  <dc:creator>cncawebser</dc:creator>
  <cp:lastModifiedBy>晨曦小丸子</cp:lastModifiedBy>
  <dcterms:modified xsi:type="dcterms:W3CDTF">2025-12-02T09:13:34Z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eyJoZGlkIjoiMTZlY2U0MDIyZmFlMTAxYjEwZTk5MzFkZDEwZjAwOGEiLCJ1c2VySWQiOiI4ODI1Mzk5MzMifQ==</vt:lpwstr>
  </property>
  <property fmtid="{D5CDD505-2E9C-101B-9397-08002B2CF9AE}" pid="3" name="KSOProductBuildVer">
    <vt:lpwstr>2052-12.1.0.24034</vt:lpwstr>
  </property>
  <property fmtid="{D5CDD505-2E9C-101B-9397-08002B2CF9AE}" pid="4" name="ICV">
    <vt:lpwstr>44F35CB293B54E9C93E513A19FA04BB8_12</vt:lpwstr>
  </property>
</Properties>
</file>